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F71BB" w14:textId="59B4863A" w:rsidR="00F4196E" w:rsidRPr="00200F6A" w:rsidRDefault="00290007" w:rsidP="00F04F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17</w:t>
      </w:r>
      <w:bookmarkStart w:id="0" w:name="_GoBack"/>
      <w:bookmarkEnd w:id="0"/>
      <w:r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br/>
        <w:t>Dyrektora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962B0C">
        <w:rPr>
          <w:rFonts w:ascii="Times New Roman" w:hAnsi="Times New Roman" w:cs="Times New Roman"/>
        </w:rPr>
        <w:t>1</w:t>
      </w:r>
      <w:r w:rsidR="00021477">
        <w:rPr>
          <w:rFonts w:ascii="Times New Roman" w:hAnsi="Times New Roman" w:cs="Times New Roman"/>
        </w:rPr>
        <w:t xml:space="preserve"> </w:t>
      </w:r>
      <w:r w:rsidR="00962B0C">
        <w:rPr>
          <w:rFonts w:ascii="Times New Roman" w:hAnsi="Times New Roman" w:cs="Times New Roman"/>
        </w:rPr>
        <w:t>września 2025</w:t>
      </w:r>
    </w:p>
    <w:p w14:paraId="0741DA4F" w14:textId="58E1EDE4" w:rsidR="00F04F0F" w:rsidRPr="00161603" w:rsidRDefault="00F04F0F" w:rsidP="0016160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ds.  </w:t>
      </w:r>
      <w:r w:rsidR="00021477">
        <w:rPr>
          <w:rFonts w:ascii="Times New Roman" w:hAnsi="Times New Roman" w:cs="Times New Roman"/>
          <w:b/>
        </w:rPr>
        <w:t>Wyceny Darów</w:t>
      </w:r>
      <w:r w:rsidR="00A235C8">
        <w:rPr>
          <w:rFonts w:ascii="Times New Roman" w:hAnsi="Times New Roman" w:cs="Times New Roman"/>
          <w:b/>
        </w:rPr>
        <w:br/>
        <w:t>w Miejskiej i Gminnej Bibliotece Publicznej w Ozimku</w:t>
      </w:r>
      <w:r w:rsidR="00200F6A" w:rsidRPr="004254D1">
        <w:rPr>
          <w:rFonts w:ascii="Times New Roman" w:hAnsi="Times New Roman" w:cs="Times New Roman"/>
          <w:b/>
        </w:rPr>
        <w:br/>
      </w:r>
    </w:p>
    <w:p w14:paraId="6FF8EBC2" w14:textId="018E0F08" w:rsidR="00237730" w:rsidRDefault="0002147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</w:t>
      </w:r>
      <w:r w:rsidR="0012719F" w:rsidRPr="0012719F">
        <w:rPr>
          <w:rFonts w:ascii="Times New Roman" w:hAnsi="Times New Roman" w:cs="Times New Roman"/>
        </w:rPr>
        <w:t>Rozporządzenia Ministra Kultury i Dziedzictwa Narodowego z dnia 29</w:t>
      </w:r>
      <w:r w:rsidR="00237730">
        <w:rPr>
          <w:rFonts w:ascii="Times New Roman" w:hAnsi="Times New Roman" w:cs="Times New Roman"/>
        </w:rPr>
        <w:t> </w:t>
      </w:r>
      <w:r w:rsidR="0012719F" w:rsidRPr="0012719F">
        <w:rPr>
          <w:rFonts w:ascii="Times New Roman" w:hAnsi="Times New Roman" w:cs="Times New Roman"/>
        </w:rPr>
        <w:t xml:space="preserve"> października 2008 roku w sprawie ewidencji materiałów bibliotecz</w:t>
      </w:r>
      <w:r w:rsidR="00C46A98">
        <w:rPr>
          <w:rFonts w:ascii="Times New Roman" w:hAnsi="Times New Roman" w:cs="Times New Roman"/>
        </w:rPr>
        <w:t>nych (Dz.</w:t>
      </w:r>
      <w:r w:rsidR="0012719F">
        <w:rPr>
          <w:rFonts w:ascii="Times New Roman" w:hAnsi="Times New Roman" w:cs="Times New Roman"/>
        </w:rPr>
        <w:t xml:space="preserve">U. </w:t>
      </w:r>
      <w:r w:rsidR="00C46A98">
        <w:rPr>
          <w:rFonts w:ascii="Times New Roman" w:hAnsi="Times New Roman" w:cs="Times New Roman"/>
        </w:rPr>
        <w:t>z 2008 r. n</w:t>
      </w:r>
      <w:r w:rsidR="0012719F">
        <w:rPr>
          <w:rFonts w:ascii="Times New Roman" w:hAnsi="Times New Roman" w:cs="Times New Roman"/>
        </w:rPr>
        <w:t>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962B0C" w:rsidRPr="00962B0C">
        <w:rPr>
          <w:rFonts w:ascii="Times New Roman" w:hAnsi="Times New Roman" w:cs="Times New Roman"/>
        </w:rPr>
        <w:t xml:space="preserve">§ 6 pkt. 1 Regulaminu Organizacyjnego Domu Kultury w Ozimku </w:t>
      </w:r>
      <w:r w:rsidR="00962B0C" w:rsidRPr="00962B0C">
        <w:rPr>
          <w:rFonts w:ascii="Times New Roman" w:hAnsi="Times New Roman" w:cs="Times New Roman"/>
        </w:rPr>
        <w:br/>
        <w:t>z dnia 10 lutego 2023 roku</w:t>
      </w:r>
      <w:r w:rsidR="00F6168C">
        <w:rPr>
          <w:rFonts w:ascii="Times New Roman" w:hAnsi="Times New Roman" w:cs="Times New Roman"/>
        </w:rPr>
        <w:t xml:space="preserve"> </w:t>
      </w:r>
    </w:p>
    <w:p w14:paraId="0460BBE1" w14:textId="3B79628B" w:rsidR="00F04F0F" w:rsidRDefault="00F04F0F" w:rsidP="00237730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0E145C8A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3E2EDDA5" w14:textId="3B4569AD" w:rsidR="0012719F" w:rsidRDefault="002C773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r w:rsidR="0012719F">
        <w:rPr>
          <w:rFonts w:ascii="Times New Roman" w:hAnsi="Times New Roman" w:cs="Times New Roman"/>
        </w:rPr>
        <w:t xml:space="preserve"> ds. </w:t>
      </w:r>
      <w:r w:rsidR="00A235C8">
        <w:rPr>
          <w:rFonts w:ascii="Times New Roman" w:hAnsi="Times New Roman" w:cs="Times New Roman"/>
        </w:rPr>
        <w:t>Wyceny Darów w</w:t>
      </w:r>
      <w:r w:rsidR="0012719F">
        <w:rPr>
          <w:rFonts w:ascii="Times New Roman" w:hAnsi="Times New Roman" w:cs="Times New Roman"/>
        </w:rPr>
        <w:t xml:space="preserve"> </w:t>
      </w:r>
      <w:r w:rsidR="00021477">
        <w:rPr>
          <w:rFonts w:ascii="Times New Roman" w:hAnsi="Times New Roman" w:cs="Times New Roman"/>
        </w:rPr>
        <w:t xml:space="preserve">Miejskiej i Gminnej Bibliotece </w:t>
      </w:r>
      <w:r w:rsidRPr="002C7737">
        <w:rPr>
          <w:rFonts w:ascii="Times New Roman" w:hAnsi="Times New Roman" w:cs="Times New Roman"/>
        </w:rPr>
        <w:t>Publicznej w</w:t>
      </w:r>
      <w:r w:rsidR="00237730">
        <w:rPr>
          <w:rFonts w:ascii="Times New Roman" w:hAnsi="Times New Roman" w:cs="Times New Roman"/>
        </w:rPr>
        <w:t> </w:t>
      </w:r>
      <w:r w:rsidRPr="002C7737">
        <w:rPr>
          <w:rFonts w:ascii="Times New Roman" w:hAnsi="Times New Roman" w:cs="Times New Roman"/>
        </w:rPr>
        <w:t xml:space="preserve"> Ozimku </w:t>
      </w:r>
      <w:r w:rsidR="0012719F"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 w:rsidR="0012719F">
        <w:rPr>
          <w:rFonts w:ascii="Times New Roman" w:hAnsi="Times New Roman" w:cs="Times New Roman"/>
        </w:rPr>
        <w:t xml:space="preserve"> składzie:</w:t>
      </w:r>
    </w:p>
    <w:p w14:paraId="26F9CFAB" w14:textId="5AE3E317" w:rsidR="0012719F" w:rsidRDefault="008E11CF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021477">
        <w:rPr>
          <w:rFonts w:ascii="Times New Roman" w:hAnsi="Times New Roman" w:cs="Times New Roman"/>
        </w:rPr>
        <w:t xml:space="preserve">omisji:  Wanda </w:t>
      </w:r>
      <w:proofErr w:type="spellStart"/>
      <w:r w:rsidR="00021477">
        <w:rPr>
          <w:rFonts w:ascii="Times New Roman" w:hAnsi="Times New Roman" w:cs="Times New Roman"/>
        </w:rPr>
        <w:t>Telka</w:t>
      </w:r>
      <w:proofErr w:type="spellEnd"/>
    </w:p>
    <w:p w14:paraId="58A0ACF5" w14:textId="7E33657D" w:rsidR="00F6168C" w:rsidRDefault="00237730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Stały c</w:t>
      </w:r>
      <w:r w:rsidR="002C7737">
        <w:rPr>
          <w:rFonts w:ascii="Times New Roman" w:hAnsi="Times New Roman" w:cs="Times New Roman"/>
        </w:rPr>
        <w:t>złonek</w:t>
      </w:r>
      <w:r w:rsidR="008E11CF">
        <w:rPr>
          <w:rFonts w:ascii="Times New Roman" w:hAnsi="Times New Roman" w:cs="Times New Roman"/>
        </w:rPr>
        <w:t xml:space="preserve"> K</w:t>
      </w:r>
      <w:r w:rsidR="0012719F">
        <w:rPr>
          <w:rFonts w:ascii="Times New Roman" w:hAnsi="Times New Roman" w:cs="Times New Roman"/>
        </w:rPr>
        <w:t xml:space="preserve">omisji: </w:t>
      </w:r>
      <w:r w:rsidR="0012719F" w:rsidRPr="0012719F">
        <w:rPr>
          <w:rFonts w:ascii="Times New Roman" w:hAnsi="Times New Roman" w:cs="Times New Roman"/>
        </w:rPr>
        <w:t xml:space="preserve"> </w:t>
      </w:r>
      <w:r w:rsidR="002C7737">
        <w:rPr>
          <w:rFonts w:ascii="Times New Roman" w:hAnsi="Times New Roman" w:cs="Times New Roman"/>
        </w:rPr>
        <w:t xml:space="preserve">    </w:t>
      </w:r>
      <w:r w:rsidR="00962B0C">
        <w:rPr>
          <w:rFonts w:ascii="Times New Roman" w:hAnsi="Times New Roman" w:cs="Times New Roman"/>
        </w:rPr>
        <w:t>Magdalena Spyra-</w:t>
      </w:r>
      <w:proofErr w:type="spellStart"/>
      <w:r w:rsidR="00962B0C">
        <w:rPr>
          <w:rFonts w:ascii="Times New Roman" w:hAnsi="Times New Roman" w:cs="Times New Roman"/>
        </w:rPr>
        <w:t>Trybulska</w:t>
      </w:r>
      <w:proofErr w:type="spellEnd"/>
    </w:p>
    <w:p w14:paraId="214D5B37" w14:textId="5286093B" w:rsidR="002C7737" w:rsidRDefault="002C7737" w:rsidP="001271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Członkowie rotacyjni:  </w:t>
      </w:r>
      <w:r w:rsidR="00754CE3">
        <w:rPr>
          <w:rFonts w:ascii="Times New Roman" w:hAnsi="Times New Roman" w:cs="Times New Roman"/>
        </w:rPr>
        <w:t xml:space="preserve">  Anna Kę</w:t>
      </w:r>
      <w:r w:rsidR="00021477">
        <w:rPr>
          <w:rFonts w:ascii="Times New Roman" w:hAnsi="Times New Roman" w:cs="Times New Roman"/>
        </w:rPr>
        <w:t>pkowska</w:t>
      </w:r>
      <w:r>
        <w:rPr>
          <w:rFonts w:ascii="Times New Roman" w:hAnsi="Times New Roman" w:cs="Times New Roman"/>
        </w:rPr>
        <w:t xml:space="preserve">, Aldona </w:t>
      </w:r>
      <w:proofErr w:type="spellStart"/>
      <w:r>
        <w:rPr>
          <w:rFonts w:ascii="Times New Roman" w:hAnsi="Times New Roman" w:cs="Times New Roman"/>
        </w:rPr>
        <w:t>Kuśmierska</w:t>
      </w:r>
      <w:proofErr w:type="spellEnd"/>
      <w:r>
        <w:rPr>
          <w:rFonts w:ascii="Times New Roman" w:hAnsi="Times New Roman" w:cs="Times New Roman"/>
        </w:rPr>
        <w:t>, Iwona Chętnicka,</w:t>
      </w:r>
      <w:r>
        <w:rPr>
          <w:rFonts w:ascii="Times New Roman" w:hAnsi="Times New Roman" w:cs="Times New Roman"/>
        </w:rPr>
        <w:br/>
        <w:t xml:space="preserve">           </w:t>
      </w:r>
      <w:r w:rsidR="00021477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Angela </w:t>
      </w:r>
      <w:proofErr w:type="spellStart"/>
      <w:r>
        <w:rPr>
          <w:rFonts w:ascii="Times New Roman" w:hAnsi="Times New Roman" w:cs="Times New Roman"/>
        </w:rPr>
        <w:t>Liebe</w:t>
      </w:r>
      <w:proofErr w:type="spellEnd"/>
      <w:r>
        <w:rPr>
          <w:rFonts w:ascii="Times New Roman" w:hAnsi="Times New Roman" w:cs="Times New Roman"/>
        </w:rPr>
        <w:t xml:space="preserve">, Sonia </w:t>
      </w:r>
      <w:proofErr w:type="spellStart"/>
      <w:r>
        <w:rPr>
          <w:rFonts w:ascii="Times New Roman" w:hAnsi="Times New Roman" w:cs="Times New Roman"/>
        </w:rPr>
        <w:t>Piosek</w:t>
      </w:r>
      <w:proofErr w:type="spellEnd"/>
      <w:r>
        <w:rPr>
          <w:rFonts w:ascii="Times New Roman" w:hAnsi="Times New Roman" w:cs="Times New Roman"/>
        </w:rPr>
        <w:t>, Gertruda Sklorz</w:t>
      </w:r>
      <w:r w:rsidR="00F65948">
        <w:rPr>
          <w:rFonts w:ascii="Times New Roman" w:hAnsi="Times New Roman" w:cs="Times New Roman"/>
        </w:rPr>
        <w:t>, Anna Buczek</w:t>
      </w:r>
    </w:p>
    <w:p w14:paraId="27182B0A" w14:textId="39FF52E2" w:rsidR="0012719F" w:rsidRPr="0012719F" w:rsidRDefault="0012719F" w:rsidP="0012719F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</w:p>
    <w:p w14:paraId="6537F80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F32CC68" w14:textId="22C45A39" w:rsidR="00B04D1E" w:rsidRDefault="002C7737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ma charakt</w:t>
      </w:r>
      <w:r w:rsidR="00021477">
        <w:rPr>
          <w:rFonts w:ascii="Times New Roman" w:hAnsi="Times New Roman" w:cs="Times New Roman"/>
        </w:rPr>
        <w:t xml:space="preserve">er stały i działa w okresie </w:t>
      </w:r>
      <w:r w:rsidR="00962B0C" w:rsidRPr="00962B0C">
        <w:rPr>
          <w:rFonts w:ascii="Times New Roman" w:hAnsi="Times New Roman" w:cs="Times New Roman"/>
        </w:rPr>
        <w:t xml:space="preserve">od 1 </w:t>
      </w:r>
      <w:r w:rsidR="00F65948">
        <w:rPr>
          <w:rFonts w:ascii="Times New Roman" w:hAnsi="Times New Roman" w:cs="Times New Roman"/>
        </w:rPr>
        <w:t>września 2025 roku do odwołania</w:t>
      </w:r>
      <w:r>
        <w:rPr>
          <w:rFonts w:ascii="Times New Roman" w:hAnsi="Times New Roman" w:cs="Times New Roman"/>
        </w:rPr>
        <w:t>.</w:t>
      </w:r>
    </w:p>
    <w:p w14:paraId="4AD87D89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6E54BCBF" w14:textId="45BA6831" w:rsidR="004254D1" w:rsidRDefault="00A160BA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237730">
        <w:rPr>
          <w:rFonts w:ascii="Times New Roman" w:hAnsi="Times New Roman" w:cs="Times New Roman"/>
        </w:rPr>
        <w:t xml:space="preserve"> Komisji </w:t>
      </w:r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021477">
        <w:rPr>
          <w:rFonts w:ascii="Times New Roman" w:hAnsi="Times New Roman" w:cs="Times New Roman"/>
        </w:rPr>
        <w:t xml:space="preserve">Wyceny Darów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14:paraId="43D9CC45" w14:textId="77777777" w:rsidR="004254D1" w:rsidRDefault="004254D1" w:rsidP="004254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7E678C45" w14:textId="30597F6B" w:rsidR="00B04D1E" w:rsidRDefault="00B04D1E" w:rsidP="00E35EFC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237730">
        <w:rPr>
          <w:rFonts w:ascii="Times New Roman" w:hAnsi="Times New Roman" w:cs="Times New Roman"/>
        </w:rPr>
        <w:t>podpisania</w:t>
      </w:r>
      <w:r w:rsidR="00E35EFC">
        <w:rPr>
          <w:rFonts w:ascii="Times New Roman" w:hAnsi="Times New Roman" w:cs="Times New Roman"/>
        </w:rPr>
        <w:t>.</w:t>
      </w:r>
    </w:p>
    <w:p w14:paraId="657D3C55" w14:textId="77777777"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14:paraId="10808018" w14:textId="77777777" w:rsidR="00B04D1E" w:rsidRDefault="00B04D1E" w:rsidP="00B04D1E"/>
    <w:p w14:paraId="2CBECBD2" w14:textId="3A06CE27" w:rsidR="00800A16" w:rsidRDefault="00800A16" w:rsidP="00E35EFC"/>
    <w:p w14:paraId="19804516" w14:textId="77777777" w:rsidR="00A235C8" w:rsidRDefault="00A235C8" w:rsidP="00E35EFC"/>
    <w:p w14:paraId="68E725E5" w14:textId="77777777" w:rsidR="00A235C8" w:rsidRDefault="00A235C8" w:rsidP="00E35EFC"/>
    <w:p w14:paraId="2E9E0C7C" w14:textId="06901FFA" w:rsidR="00626BE1" w:rsidRDefault="00626BE1" w:rsidP="00E35EFC"/>
    <w:p w14:paraId="7836A938" w14:textId="314562A0" w:rsid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</w:p>
    <w:p w14:paraId="1C73AFFC" w14:textId="7D1FA645" w:rsidR="00237730" w:rsidRPr="00237730" w:rsidRDefault="00161603" w:rsidP="00962B0C">
      <w:pPr>
        <w:jc w:val="center"/>
        <w:rPr>
          <w:rFonts w:ascii="Times New Roman" w:hAnsi="Times New Roman" w:cs="Times New Roman"/>
          <w:sz w:val="22"/>
        </w:rPr>
      </w:pPr>
      <w:r w:rsidRPr="00A160BA"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C1A6" wp14:editId="76876516">
                <wp:simplePos x="0" y="0"/>
                <wp:positionH relativeFrom="column">
                  <wp:posOffset>3823335</wp:posOffset>
                </wp:positionH>
                <wp:positionV relativeFrom="paragraph">
                  <wp:posOffset>-711835</wp:posOffset>
                </wp:positionV>
                <wp:extent cx="25622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2C9F5" w14:textId="5A6F5BBF"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B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17/2025</w:t>
                            </w:r>
                            <w:r w:rsidR="0016160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B0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 września 2025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6.05pt;width:20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" stroked="f">
                <v:textbox style="mso-fit-shape-to-text:t">
                  <w:txbxContent>
                    <w:p w14:paraId="62E2C9F5" w14:textId="5A6F5BBF"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62B0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17/2025</w:t>
                      </w:r>
                      <w:r w:rsidR="00161603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962B0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września 2025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37730" w:rsidRPr="00237730">
        <w:rPr>
          <w:rFonts w:ascii="Times New Roman" w:hAnsi="Times New Roman" w:cs="Times New Roman"/>
          <w:sz w:val="22"/>
        </w:rPr>
        <w:t xml:space="preserve">REGULAMIN </w:t>
      </w:r>
      <w:r w:rsidR="00237730" w:rsidRPr="00237730">
        <w:rPr>
          <w:rFonts w:ascii="Times New Roman" w:hAnsi="Times New Roman" w:cs="Times New Roman"/>
          <w:sz w:val="22"/>
        </w:rPr>
        <w:br/>
        <w:t xml:space="preserve">KOMISJI DO SPRAW </w:t>
      </w:r>
      <w:r w:rsidR="00021477">
        <w:rPr>
          <w:rFonts w:ascii="Times New Roman" w:hAnsi="Times New Roman" w:cs="Times New Roman"/>
          <w:sz w:val="22"/>
        </w:rPr>
        <w:t>WYCENY DARÓW</w:t>
      </w:r>
      <w:r w:rsidR="00A235C8">
        <w:rPr>
          <w:rFonts w:ascii="Times New Roman" w:hAnsi="Times New Roman" w:cs="Times New Roman"/>
          <w:sz w:val="22"/>
        </w:rPr>
        <w:br/>
        <w:t>W MIEJSKIEJ I GMINNEJ BIBLIOTECE PUBLICZNEJ W OZIMKU</w:t>
      </w:r>
      <w:r w:rsidR="00237730" w:rsidRPr="00237730">
        <w:rPr>
          <w:rFonts w:ascii="Times New Roman" w:hAnsi="Times New Roman" w:cs="Times New Roman"/>
          <w:sz w:val="22"/>
        </w:rPr>
        <w:t xml:space="preserve">  </w:t>
      </w:r>
      <w:r w:rsidR="00237730" w:rsidRPr="00237730">
        <w:rPr>
          <w:rFonts w:ascii="Times New Roman" w:hAnsi="Times New Roman" w:cs="Times New Roman"/>
          <w:sz w:val="22"/>
        </w:rPr>
        <w:br/>
        <w:t xml:space="preserve"> </w:t>
      </w:r>
    </w:p>
    <w:p w14:paraId="1D33096D" w14:textId="77777777" w:rsidR="00237730" w:rsidRPr="00237730" w:rsidRDefault="00237730" w:rsidP="00237730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1</w:t>
      </w:r>
    </w:p>
    <w:p w14:paraId="49FD5AE3" w14:textId="095DCB7D" w:rsidR="00237730" w:rsidRPr="00237730" w:rsidRDefault="00E40025" w:rsidP="000D0C8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Przyjmowaniem i wyceną darów  przekazywanych  </w:t>
      </w:r>
      <w:r w:rsidR="00765A89">
        <w:rPr>
          <w:rFonts w:ascii="Times New Roman" w:hAnsi="Times New Roman" w:cs="Times New Roman"/>
          <w:sz w:val="22"/>
        </w:rPr>
        <w:t>pr</w:t>
      </w:r>
      <w:r w:rsidR="00C24277">
        <w:rPr>
          <w:rFonts w:ascii="Times New Roman" w:hAnsi="Times New Roman" w:cs="Times New Roman"/>
          <w:sz w:val="22"/>
        </w:rPr>
        <w:t>zez osoby prywatne i instytucje</w:t>
      </w:r>
      <w:r w:rsidR="00765A8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Miejskiej i Gminnej Bibliotece</w:t>
      </w:r>
      <w:r w:rsidR="00237730" w:rsidRPr="00237730">
        <w:rPr>
          <w:rFonts w:ascii="Times New Roman" w:hAnsi="Times New Roman" w:cs="Times New Roman"/>
          <w:sz w:val="22"/>
        </w:rPr>
        <w:t xml:space="preserve"> Publicznej w Ozimku, zwanej dalej Biblioteką, prowadzi Komisja ds. </w:t>
      </w:r>
      <w:r>
        <w:rPr>
          <w:rFonts w:ascii="Times New Roman" w:hAnsi="Times New Roman" w:cs="Times New Roman"/>
          <w:sz w:val="22"/>
        </w:rPr>
        <w:t>Wyceny Darów</w:t>
      </w:r>
      <w:r w:rsidR="00237730" w:rsidRPr="00237730">
        <w:rPr>
          <w:rFonts w:ascii="Times New Roman" w:hAnsi="Times New Roman" w:cs="Times New Roman"/>
          <w:sz w:val="22"/>
        </w:rPr>
        <w:t xml:space="preserve">, zwana dalej Komisją.  </w:t>
      </w:r>
    </w:p>
    <w:p w14:paraId="17948A76" w14:textId="77777777" w:rsidR="00237730" w:rsidRPr="00237730" w:rsidRDefault="00237730" w:rsidP="000D0C8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Komisję powołuje Dyrektor Domu Kultury w Ozimku, zwany dalej Dyrektorem, który określa jej skład osobowy oraz czas działania.</w:t>
      </w:r>
    </w:p>
    <w:p w14:paraId="38909C19" w14:textId="77777777" w:rsidR="00237730" w:rsidRPr="00237730" w:rsidRDefault="00237730" w:rsidP="000D0C8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W skład Komisji są powoływani pracownicy merytoryczni Biblioteki, spośród których Dyrektor wyznacza przewodniczącego.</w:t>
      </w:r>
    </w:p>
    <w:p w14:paraId="1EC12CA6" w14:textId="0CA12046" w:rsidR="00237730" w:rsidRPr="00237730" w:rsidRDefault="00237730" w:rsidP="000D0C8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Obok stałych członków w skład Komisji powinien wchodzić każdorazowo pracownik prowadzący placówkę, któ</w:t>
      </w:r>
      <w:r w:rsidR="00E40025">
        <w:rPr>
          <w:rFonts w:ascii="Times New Roman" w:hAnsi="Times New Roman" w:cs="Times New Roman"/>
          <w:sz w:val="22"/>
        </w:rPr>
        <w:t>ra przyjmuje przekazane dary</w:t>
      </w:r>
      <w:r w:rsidRPr="00237730">
        <w:rPr>
          <w:rFonts w:ascii="Times New Roman" w:hAnsi="Times New Roman" w:cs="Times New Roman"/>
          <w:sz w:val="22"/>
        </w:rPr>
        <w:t xml:space="preserve">. </w:t>
      </w:r>
    </w:p>
    <w:p w14:paraId="698251F3" w14:textId="77777777" w:rsidR="00237730" w:rsidRDefault="00237730" w:rsidP="000D0C82">
      <w:pPr>
        <w:jc w:val="both"/>
        <w:rPr>
          <w:rFonts w:ascii="Times New Roman" w:hAnsi="Times New Roman" w:cs="Times New Roman"/>
          <w:sz w:val="22"/>
        </w:rPr>
      </w:pPr>
    </w:p>
    <w:p w14:paraId="73DA8D4E" w14:textId="77777777" w:rsidR="00237730" w:rsidRPr="00237730" w:rsidRDefault="00237730" w:rsidP="0037495A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2</w:t>
      </w:r>
    </w:p>
    <w:p w14:paraId="015CF32E" w14:textId="02084F36" w:rsidR="0051316B" w:rsidRPr="0051316B" w:rsidRDefault="00237730" w:rsidP="000D0C82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Do zadań Komisji należy:</w:t>
      </w:r>
    </w:p>
    <w:p w14:paraId="1FBA7297" w14:textId="42E9E003" w:rsidR="00237730" w:rsidRPr="00237730" w:rsidRDefault="00E40025" w:rsidP="000D0C82">
      <w:pPr>
        <w:numPr>
          <w:ilvl w:val="1"/>
          <w:numId w:val="17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Przyjmowanie i s</w:t>
      </w:r>
      <w:r w:rsidR="00237730" w:rsidRPr="00237730">
        <w:rPr>
          <w:rFonts w:ascii="Times New Roman" w:hAnsi="Times New Roman" w:cs="Times New Roman"/>
          <w:sz w:val="22"/>
        </w:rPr>
        <w:t>elekcja materiałów bibliotecznych</w:t>
      </w:r>
      <w:r>
        <w:rPr>
          <w:rFonts w:ascii="Times New Roman" w:hAnsi="Times New Roman" w:cs="Times New Roman"/>
          <w:sz w:val="22"/>
        </w:rPr>
        <w:t xml:space="preserve"> przekazanych Bibliotece jako dar.</w:t>
      </w:r>
    </w:p>
    <w:p w14:paraId="4ECAD3AF" w14:textId="7E9ACC38" w:rsidR="00237730" w:rsidRDefault="00E40025" w:rsidP="000D0C82">
      <w:pPr>
        <w:numPr>
          <w:ilvl w:val="1"/>
          <w:numId w:val="17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Wycena darów przyjmowanych na stan Biblioteki</w:t>
      </w:r>
      <w:r w:rsidR="00742505">
        <w:rPr>
          <w:rFonts w:ascii="Times New Roman" w:hAnsi="Times New Roman" w:cs="Times New Roman"/>
          <w:sz w:val="22"/>
        </w:rPr>
        <w:t xml:space="preserve"> w oparciu o bieżącą szacunkową wartość nabycia</w:t>
      </w:r>
      <w:r>
        <w:rPr>
          <w:rFonts w:ascii="Times New Roman" w:hAnsi="Times New Roman" w:cs="Times New Roman"/>
          <w:sz w:val="22"/>
        </w:rPr>
        <w:t>, o ile nie zostały przekazane z</w:t>
      </w:r>
      <w:r w:rsidR="00765A89">
        <w:rPr>
          <w:rFonts w:ascii="Times New Roman" w:hAnsi="Times New Roman" w:cs="Times New Roman"/>
          <w:sz w:val="22"/>
        </w:rPr>
        <w:t> </w:t>
      </w:r>
      <w:r w:rsidR="00161603">
        <w:rPr>
          <w:rFonts w:ascii="Times New Roman" w:hAnsi="Times New Roman" w:cs="Times New Roman"/>
          <w:sz w:val="22"/>
        </w:rPr>
        <w:t xml:space="preserve"> dowodem zakupu lub wyceną darczyńcy.</w:t>
      </w:r>
    </w:p>
    <w:p w14:paraId="1E17C5D6" w14:textId="5B2909EC" w:rsidR="00C1667A" w:rsidRPr="00237730" w:rsidRDefault="00C1667A" w:rsidP="000D0C82">
      <w:pPr>
        <w:numPr>
          <w:ilvl w:val="1"/>
          <w:numId w:val="17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Wycena ekwiwalentów książkowych, które Biblioteka </w:t>
      </w:r>
      <w:r w:rsidR="00776633">
        <w:rPr>
          <w:rFonts w:ascii="Times New Roman" w:hAnsi="Times New Roman" w:cs="Times New Roman"/>
          <w:sz w:val="22"/>
        </w:rPr>
        <w:t>przyjęła</w:t>
      </w:r>
      <w:r>
        <w:rPr>
          <w:rFonts w:ascii="Times New Roman" w:hAnsi="Times New Roman" w:cs="Times New Roman"/>
          <w:sz w:val="22"/>
        </w:rPr>
        <w:t xml:space="preserve"> za pozycje zagubione</w:t>
      </w:r>
      <w:r w:rsidR="00776633">
        <w:rPr>
          <w:rFonts w:ascii="Times New Roman" w:hAnsi="Times New Roman" w:cs="Times New Roman"/>
          <w:sz w:val="22"/>
        </w:rPr>
        <w:t xml:space="preserve"> lub zniszczone</w:t>
      </w:r>
      <w:r>
        <w:rPr>
          <w:rFonts w:ascii="Times New Roman" w:hAnsi="Times New Roman" w:cs="Times New Roman"/>
          <w:sz w:val="22"/>
        </w:rPr>
        <w:t xml:space="preserve"> przez czytelników</w:t>
      </w:r>
      <w:r w:rsidR="00776633">
        <w:rPr>
          <w:rFonts w:ascii="Times New Roman" w:hAnsi="Times New Roman" w:cs="Times New Roman"/>
          <w:sz w:val="22"/>
        </w:rPr>
        <w:t>.</w:t>
      </w:r>
    </w:p>
    <w:p w14:paraId="061B95A0" w14:textId="77777777" w:rsidR="0088346A" w:rsidRDefault="0088346A" w:rsidP="000D0C82">
      <w:pPr>
        <w:jc w:val="both"/>
        <w:rPr>
          <w:rFonts w:ascii="Times New Roman" w:hAnsi="Times New Roman" w:cs="Times New Roman"/>
          <w:sz w:val="22"/>
        </w:rPr>
      </w:pPr>
    </w:p>
    <w:p w14:paraId="5627CFB1" w14:textId="77777777" w:rsidR="00237730" w:rsidRPr="00237730" w:rsidRDefault="00237730" w:rsidP="0037495A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3</w:t>
      </w:r>
    </w:p>
    <w:p w14:paraId="5057A173" w14:textId="3E835D23" w:rsidR="00237730" w:rsidRPr="0051316B" w:rsidRDefault="00C24277" w:rsidP="000D0C8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Dary przekazane Bibliotece podlegają selekcji pod kątem</w:t>
      </w:r>
      <w:r w:rsidR="0051316B">
        <w:rPr>
          <w:rFonts w:ascii="Times New Roman" w:hAnsi="Times New Roman" w:cs="Times New Roman"/>
          <w:sz w:val="22"/>
        </w:rPr>
        <w:t>:</w:t>
      </w:r>
      <w:r w:rsidR="00142EC6">
        <w:rPr>
          <w:rFonts w:ascii="Times New Roman" w:hAnsi="Times New Roman" w:cs="Times New Roman"/>
          <w:sz w:val="22"/>
        </w:rPr>
        <w:t xml:space="preserve"> </w:t>
      </w:r>
    </w:p>
    <w:p w14:paraId="536F96A5" w14:textId="70BF85AF" w:rsidR="0051316B" w:rsidRDefault="0051316B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51316B">
        <w:rPr>
          <w:rFonts w:ascii="Times New Roman" w:hAnsi="Times New Roman" w:cs="Times New Roman"/>
          <w:sz w:val="22"/>
        </w:rPr>
        <w:t>stanu fizycznego</w:t>
      </w:r>
      <w:r w:rsidR="000329EF">
        <w:rPr>
          <w:rFonts w:ascii="Times New Roman" w:hAnsi="Times New Roman" w:cs="Times New Roman"/>
          <w:sz w:val="22"/>
        </w:rPr>
        <w:t>;</w:t>
      </w:r>
      <w:r w:rsidRPr="0051316B">
        <w:rPr>
          <w:rFonts w:ascii="Times New Roman" w:hAnsi="Times New Roman" w:cs="Times New Roman"/>
          <w:sz w:val="22"/>
        </w:rPr>
        <w:t xml:space="preserve"> </w:t>
      </w:r>
    </w:p>
    <w:p w14:paraId="3F731208" w14:textId="52B288CB" w:rsidR="00237730" w:rsidRDefault="0051316B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 w:rsidRPr="0051316B">
        <w:rPr>
          <w:rFonts w:ascii="Times New Roman" w:hAnsi="Times New Roman" w:cs="Times New Roman"/>
          <w:sz w:val="22"/>
        </w:rPr>
        <w:t xml:space="preserve">zgodności z profilem gromadzenia zbiorów </w:t>
      </w:r>
      <w:r w:rsidR="001B62E1">
        <w:rPr>
          <w:rFonts w:ascii="Times New Roman" w:hAnsi="Times New Roman" w:cs="Times New Roman"/>
          <w:sz w:val="22"/>
        </w:rPr>
        <w:t>oraz przyjętą polityką gromadzenia związaną m.in. z możliwościami lokalowymi oraz potrzebami czytelniczymi danej placówki</w:t>
      </w:r>
      <w:r w:rsidR="000329EF">
        <w:rPr>
          <w:rFonts w:ascii="Times New Roman" w:hAnsi="Times New Roman" w:cs="Times New Roman"/>
          <w:sz w:val="22"/>
        </w:rPr>
        <w:t>;</w:t>
      </w:r>
      <w:r w:rsidRPr="0051316B">
        <w:rPr>
          <w:rFonts w:ascii="Times New Roman" w:hAnsi="Times New Roman" w:cs="Times New Roman"/>
          <w:sz w:val="22"/>
        </w:rPr>
        <w:t xml:space="preserve"> </w:t>
      </w:r>
    </w:p>
    <w:p w14:paraId="6B000684" w14:textId="6F281B89" w:rsidR="0051316B" w:rsidRDefault="0051316B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liczby posiadanych egzemplarzy danego tytułu</w:t>
      </w:r>
    </w:p>
    <w:p w14:paraId="427B8757" w14:textId="5A7B2A22" w:rsidR="007F4B10" w:rsidRPr="00237730" w:rsidRDefault="007F4B10" w:rsidP="000D0C8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Wstępnej selekcji</w:t>
      </w:r>
      <w:r w:rsidR="00C62691">
        <w:rPr>
          <w:rFonts w:ascii="Times New Roman" w:hAnsi="Times New Roman" w:cs="Times New Roman"/>
          <w:sz w:val="22"/>
        </w:rPr>
        <w:t xml:space="preserve"> przekazywanych darów</w:t>
      </w:r>
      <w:r>
        <w:rPr>
          <w:rFonts w:ascii="Times New Roman" w:hAnsi="Times New Roman" w:cs="Times New Roman"/>
          <w:sz w:val="22"/>
        </w:rPr>
        <w:t xml:space="preserve"> dokonuje Bibliotekarz</w:t>
      </w:r>
      <w:r w:rsidR="00C62691">
        <w:rPr>
          <w:rFonts w:ascii="Times New Roman" w:hAnsi="Times New Roman" w:cs="Times New Roman"/>
          <w:sz w:val="22"/>
        </w:rPr>
        <w:t xml:space="preserve"> prowadzący daną placówkę będący członkiem rotacyjnym Komisji.</w:t>
      </w:r>
    </w:p>
    <w:p w14:paraId="3C879A91" w14:textId="32DDF50A" w:rsidR="00237730" w:rsidRPr="00237730" w:rsidRDefault="0051316B" w:rsidP="000D0C8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Dary ocenione jako przydatne dla Biblioteki podlegają wycenie</w:t>
      </w:r>
      <w:r w:rsidR="00C62691">
        <w:rPr>
          <w:rFonts w:ascii="Times New Roman" w:hAnsi="Times New Roman" w:cs="Times New Roman"/>
          <w:sz w:val="22"/>
        </w:rPr>
        <w:t xml:space="preserve"> komisyjnej</w:t>
      </w:r>
      <w:r w:rsidR="00742505">
        <w:rPr>
          <w:rFonts w:ascii="Times New Roman" w:hAnsi="Times New Roman" w:cs="Times New Roman"/>
          <w:sz w:val="22"/>
        </w:rPr>
        <w:t xml:space="preserve"> </w:t>
      </w:r>
      <w:r w:rsidR="00142EC6">
        <w:rPr>
          <w:rFonts w:ascii="Times New Roman" w:hAnsi="Times New Roman" w:cs="Times New Roman"/>
          <w:sz w:val="22"/>
        </w:rPr>
        <w:t xml:space="preserve"> </w:t>
      </w:r>
      <w:r w:rsidR="00742505">
        <w:rPr>
          <w:rFonts w:ascii="Times New Roman" w:hAnsi="Times New Roman" w:cs="Times New Roman"/>
          <w:sz w:val="22"/>
        </w:rPr>
        <w:t>w oparciu o</w:t>
      </w:r>
      <w:r w:rsidR="00034762">
        <w:rPr>
          <w:rFonts w:ascii="Times New Roman" w:hAnsi="Times New Roman" w:cs="Times New Roman"/>
          <w:sz w:val="22"/>
        </w:rPr>
        <w:t> </w:t>
      </w:r>
      <w:r w:rsidR="00742505">
        <w:rPr>
          <w:rFonts w:ascii="Times New Roman" w:hAnsi="Times New Roman" w:cs="Times New Roman"/>
          <w:sz w:val="22"/>
        </w:rPr>
        <w:t xml:space="preserve"> bieżącą szacunkową wartość nabycia zgodnie </w:t>
      </w:r>
      <w:r w:rsidR="00142EC6">
        <w:rPr>
          <w:rFonts w:ascii="Times New Roman" w:hAnsi="Times New Roman" w:cs="Times New Roman"/>
          <w:sz w:val="22"/>
        </w:rPr>
        <w:t>z</w:t>
      </w:r>
      <w:r w:rsidR="00A235C8">
        <w:rPr>
          <w:rFonts w:ascii="Times New Roman" w:hAnsi="Times New Roman" w:cs="Times New Roman"/>
          <w:sz w:val="22"/>
        </w:rPr>
        <w:t> </w:t>
      </w:r>
      <w:r w:rsidR="00142EC6">
        <w:rPr>
          <w:rFonts w:ascii="Times New Roman" w:hAnsi="Times New Roman" w:cs="Times New Roman"/>
          <w:sz w:val="22"/>
        </w:rPr>
        <w:t xml:space="preserve"> następującymi zasadami:</w:t>
      </w:r>
    </w:p>
    <w:p w14:paraId="39418877" w14:textId="1CFD892F" w:rsidR="00237730" w:rsidRPr="00237730" w:rsidRDefault="00142EC6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Dla publikacji dostępnych na rynku wydawniczym przyjmuje się średnią cenę z trzech ofert księgarni lub dystrybutorów </w:t>
      </w:r>
      <w:proofErr w:type="spellStart"/>
      <w:r>
        <w:rPr>
          <w:rFonts w:ascii="Times New Roman" w:hAnsi="Times New Roman" w:cs="Times New Roman"/>
          <w:sz w:val="22"/>
        </w:rPr>
        <w:t>intenetowych</w:t>
      </w:r>
      <w:proofErr w:type="spellEnd"/>
      <w:r>
        <w:rPr>
          <w:rFonts w:ascii="Times New Roman" w:hAnsi="Times New Roman" w:cs="Times New Roman"/>
          <w:sz w:val="22"/>
        </w:rPr>
        <w:t xml:space="preserve"> (jeżeli dany egzemplarz nie jest dostępny </w:t>
      </w:r>
      <w:r w:rsidR="00D45940">
        <w:rPr>
          <w:rFonts w:ascii="Times New Roman" w:hAnsi="Times New Roman" w:cs="Times New Roman"/>
          <w:sz w:val="22"/>
        </w:rPr>
        <w:t>u trzech dystrybutorów</w:t>
      </w:r>
      <w:r>
        <w:rPr>
          <w:rFonts w:ascii="Times New Roman" w:hAnsi="Times New Roman" w:cs="Times New Roman"/>
          <w:sz w:val="22"/>
        </w:rPr>
        <w:t xml:space="preserve"> dopuszcza się przy wycenie mniejszą liczbę ofert)</w:t>
      </w:r>
      <w:r w:rsidR="00D45940">
        <w:rPr>
          <w:rFonts w:ascii="Times New Roman" w:hAnsi="Times New Roman" w:cs="Times New Roman"/>
          <w:sz w:val="22"/>
        </w:rPr>
        <w:t>;</w:t>
      </w:r>
    </w:p>
    <w:p w14:paraId="221D0444" w14:textId="45848EB7" w:rsidR="00237730" w:rsidRDefault="00142EC6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Dla publikacji niedostępnych na rynku wydawniczym przyjmuje się </w:t>
      </w:r>
      <w:r w:rsidR="005E2FA4">
        <w:rPr>
          <w:rFonts w:ascii="Times New Roman" w:hAnsi="Times New Roman" w:cs="Times New Roman"/>
          <w:sz w:val="22"/>
        </w:rPr>
        <w:t xml:space="preserve">cenę antykwaryczną (w tym </w:t>
      </w:r>
      <w:r w:rsidR="00161603">
        <w:rPr>
          <w:rFonts w:ascii="Times New Roman" w:hAnsi="Times New Roman" w:cs="Times New Roman"/>
          <w:sz w:val="22"/>
        </w:rPr>
        <w:t>oferty z aukcji allegro.pl, ebay.pl.  itp.)</w:t>
      </w:r>
      <w:r w:rsidR="00D45940">
        <w:rPr>
          <w:rFonts w:ascii="Times New Roman" w:hAnsi="Times New Roman" w:cs="Times New Roman"/>
          <w:sz w:val="22"/>
        </w:rPr>
        <w:t>;</w:t>
      </w:r>
    </w:p>
    <w:p w14:paraId="080E57C7" w14:textId="52DA4B37" w:rsidR="00034762" w:rsidRPr="00237730" w:rsidRDefault="00034762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W przypadku publikacji niedostępnych zarówno na rynku wydawniczym jak i</w:t>
      </w:r>
      <w:r w:rsidR="0017131F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 xml:space="preserve"> antykwarycznym Komisja </w:t>
      </w:r>
      <w:r w:rsidR="00FA50CF">
        <w:rPr>
          <w:rFonts w:ascii="Times New Roman" w:hAnsi="Times New Roman" w:cs="Times New Roman"/>
          <w:sz w:val="22"/>
        </w:rPr>
        <w:t xml:space="preserve">szacuje ich wartość </w:t>
      </w:r>
      <w:r w:rsidR="00962B0C">
        <w:rPr>
          <w:rFonts w:ascii="Times New Roman" w:hAnsi="Times New Roman" w:cs="Times New Roman"/>
          <w:sz w:val="22"/>
        </w:rPr>
        <w:t>w przedziale od 1 zł do 50</w:t>
      </w:r>
      <w:r w:rsidR="00FA50CF">
        <w:rPr>
          <w:rFonts w:ascii="Times New Roman" w:hAnsi="Times New Roman" w:cs="Times New Roman"/>
          <w:sz w:val="22"/>
        </w:rPr>
        <w:t xml:space="preserve"> zł zależnie od roku wydania i cech fizycznych (format, ilość stron, rodzaj okładki).</w:t>
      </w:r>
    </w:p>
    <w:p w14:paraId="4E395FAC" w14:textId="41DD9E48" w:rsidR="00237730" w:rsidRDefault="00C62691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Wartość wyceny podlega ewentualnej amortyzacji z uwagi na stopień </w:t>
      </w:r>
      <w:r w:rsidR="00D83FAF">
        <w:rPr>
          <w:rFonts w:ascii="Times New Roman" w:hAnsi="Times New Roman" w:cs="Times New Roman"/>
          <w:sz w:val="22"/>
        </w:rPr>
        <w:t xml:space="preserve">zużycia przyjmowanego egzemplarza </w:t>
      </w:r>
      <w:r w:rsidR="0022169E">
        <w:rPr>
          <w:rFonts w:ascii="Times New Roman" w:hAnsi="Times New Roman" w:cs="Times New Roman"/>
          <w:sz w:val="22"/>
        </w:rPr>
        <w:t>(w zakresie 10 – 5</w:t>
      </w:r>
      <w:r w:rsidR="000C0A37">
        <w:rPr>
          <w:rFonts w:ascii="Times New Roman" w:hAnsi="Times New Roman" w:cs="Times New Roman"/>
          <w:sz w:val="22"/>
        </w:rPr>
        <w:t>0 %)</w:t>
      </w:r>
      <w:r w:rsidR="00452B1F">
        <w:rPr>
          <w:rFonts w:ascii="Times New Roman" w:hAnsi="Times New Roman" w:cs="Times New Roman"/>
          <w:sz w:val="22"/>
        </w:rPr>
        <w:t xml:space="preserve"> </w:t>
      </w:r>
      <w:r w:rsidR="00D45940">
        <w:rPr>
          <w:rFonts w:ascii="Times New Roman" w:hAnsi="Times New Roman" w:cs="Times New Roman"/>
          <w:sz w:val="22"/>
        </w:rPr>
        <w:t>;</w:t>
      </w:r>
    </w:p>
    <w:p w14:paraId="6EBAE5B5" w14:textId="393ED841" w:rsidR="00452B1F" w:rsidRPr="00237730" w:rsidRDefault="00452B1F" w:rsidP="000D0C82">
      <w:pPr>
        <w:numPr>
          <w:ilvl w:val="1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Wartość końcowa wyc</w:t>
      </w:r>
      <w:r w:rsidR="00812F1D">
        <w:rPr>
          <w:rFonts w:ascii="Times New Roman" w:hAnsi="Times New Roman" w:cs="Times New Roman"/>
          <w:sz w:val="22"/>
        </w:rPr>
        <w:t>eny podlega zaokrą</w:t>
      </w:r>
      <w:r>
        <w:rPr>
          <w:rFonts w:ascii="Times New Roman" w:hAnsi="Times New Roman" w:cs="Times New Roman"/>
          <w:sz w:val="22"/>
        </w:rPr>
        <w:t>gleniu do pełnych złotych.</w:t>
      </w:r>
    </w:p>
    <w:p w14:paraId="40C9CD23" w14:textId="21114807" w:rsidR="00237730" w:rsidRDefault="000C0A37" w:rsidP="000D0C82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 prac Komisji sporządza się protokół</w:t>
      </w:r>
      <w:r w:rsidR="00A235C8">
        <w:rPr>
          <w:rFonts w:ascii="Times New Roman" w:hAnsi="Times New Roman" w:cs="Times New Roman"/>
          <w:sz w:val="22"/>
        </w:rPr>
        <w:t xml:space="preserve"> według wzoru stanowiącego załącznik nr 1 </w:t>
      </w:r>
      <w:r w:rsidR="000D0C82">
        <w:rPr>
          <w:rFonts w:ascii="Times New Roman" w:hAnsi="Times New Roman" w:cs="Times New Roman"/>
          <w:sz w:val="22"/>
        </w:rPr>
        <w:br/>
      </w:r>
      <w:r w:rsidR="00A235C8">
        <w:rPr>
          <w:rFonts w:ascii="Times New Roman" w:hAnsi="Times New Roman" w:cs="Times New Roman"/>
          <w:sz w:val="22"/>
        </w:rPr>
        <w:t>do niniejszego Regulaminu</w:t>
      </w:r>
      <w:r>
        <w:rPr>
          <w:rFonts w:ascii="Times New Roman" w:hAnsi="Times New Roman" w:cs="Times New Roman"/>
          <w:sz w:val="22"/>
        </w:rPr>
        <w:t>, który jest podsta</w:t>
      </w:r>
      <w:r w:rsidR="007F4B10">
        <w:rPr>
          <w:rFonts w:ascii="Times New Roman" w:hAnsi="Times New Roman" w:cs="Times New Roman"/>
          <w:sz w:val="22"/>
        </w:rPr>
        <w:t xml:space="preserve">wą </w:t>
      </w:r>
      <w:r w:rsidR="00FC1034">
        <w:rPr>
          <w:rFonts w:ascii="Times New Roman" w:hAnsi="Times New Roman" w:cs="Times New Roman"/>
          <w:sz w:val="22"/>
        </w:rPr>
        <w:t xml:space="preserve">włączenia darów do zbiorów Biblioteki </w:t>
      </w:r>
      <w:r w:rsidR="00EB2228">
        <w:rPr>
          <w:rFonts w:ascii="Times New Roman" w:hAnsi="Times New Roman" w:cs="Times New Roman"/>
          <w:sz w:val="22"/>
        </w:rPr>
        <w:br/>
      </w:r>
      <w:r w:rsidR="00FC1034">
        <w:rPr>
          <w:rFonts w:ascii="Times New Roman" w:hAnsi="Times New Roman" w:cs="Times New Roman"/>
          <w:sz w:val="22"/>
        </w:rPr>
        <w:t>po zatwierdzeniu go przez Kierownika.</w:t>
      </w:r>
      <w:r w:rsidR="007F4B10">
        <w:rPr>
          <w:rFonts w:ascii="Times New Roman" w:hAnsi="Times New Roman" w:cs="Times New Roman"/>
          <w:sz w:val="22"/>
        </w:rPr>
        <w:t xml:space="preserve">  </w:t>
      </w:r>
    </w:p>
    <w:p w14:paraId="6479BA68" w14:textId="77777777" w:rsidR="0088346A" w:rsidRPr="00237730" w:rsidRDefault="0088346A" w:rsidP="000D0C82">
      <w:pPr>
        <w:contextualSpacing/>
        <w:jc w:val="both"/>
        <w:rPr>
          <w:rFonts w:ascii="Times New Roman" w:hAnsi="Times New Roman" w:cs="Times New Roman"/>
          <w:sz w:val="22"/>
        </w:rPr>
      </w:pPr>
    </w:p>
    <w:p w14:paraId="4D74B66A" w14:textId="77777777" w:rsidR="00237730" w:rsidRDefault="00237730" w:rsidP="0037495A">
      <w:pPr>
        <w:jc w:val="center"/>
        <w:rPr>
          <w:rFonts w:ascii="Times New Roman" w:hAnsi="Times New Roman" w:cs="Times New Roman"/>
          <w:sz w:val="22"/>
        </w:rPr>
      </w:pPr>
      <w:r w:rsidRPr="00237730">
        <w:rPr>
          <w:rFonts w:ascii="Times New Roman" w:hAnsi="Times New Roman" w:cs="Times New Roman"/>
          <w:sz w:val="22"/>
        </w:rPr>
        <w:t>§ 4</w:t>
      </w:r>
    </w:p>
    <w:p w14:paraId="2553E10E" w14:textId="1109E544" w:rsidR="00C1667A" w:rsidRPr="00F14B60" w:rsidRDefault="00776633" w:rsidP="000D0C82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przypadku wyceny ekwiwalentów przyjętych za pozycje zagubione lub zniszczone Komisja stosuje zasady zawarte w </w:t>
      </w:r>
      <w:r w:rsidRPr="00776633">
        <w:rPr>
          <w:rFonts w:ascii="Times New Roman" w:hAnsi="Times New Roman" w:cs="Times New Roman"/>
          <w:sz w:val="22"/>
        </w:rPr>
        <w:t>§ 3</w:t>
      </w:r>
      <w:r w:rsidR="005137EA">
        <w:rPr>
          <w:rFonts w:ascii="Times New Roman" w:hAnsi="Times New Roman" w:cs="Times New Roman"/>
          <w:sz w:val="22"/>
        </w:rPr>
        <w:t xml:space="preserve"> pkt 3. z zastrzeżeniem, że w tym przypadku przyjmowane pozycje</w:t>
      </w:r>
      <w:r w:rsidR="005137EA" w:rsidRPr="005137EA">
        <w:rPr>
          <w:rFonts w:ascii="Times New Roman" w:hAnsi="Times New Roman" w:cs="Times New Roman"/>
          <w:sz w:val="22"/>
        </w:rPr>
        <w:t xml:space="preserve"> </w:t>
      </w:r>
      <w:r w:rsidR="005137EA">
        <w:rPr>
          <w:rFonts w:ascii="Times New Roman" w:hAnsi="Times New Roman"/>
        </w:rPr>
        <w:t>nie mogą</w:t>
      </w:r>
      <w:r w:rsidR="005137EA" w:rsidRPr="005137EA">
        <w:rPr>
          <w:rFonts w:ascii="Times New Roman" w:hAnsi="Times New Roman"/>
        </w:rPr>
        <w:t xml:space="preserve"> mieć widocznych uszkodzeń, a data ich  wydania nie powinna być starsza niż 3 lata wstecz.</w:t>
      </w:r>
    </w:p>
    <w:p w14:paraId="6CEFFB1E" w14:textId="77777777" w:rsidR="00F14B60" w:rsidRDefault="00F14B60" w:rsidP="000D0C82">
      <w:pPr>
        <w:pStyle w:val="Akapitzlist"/>
        <w:jc w:val="both"/>
        <w:rPr>
          <w:rFonts w:ascii="Times New Roman" w:hAnsi="Times New Roman" w:cs="Times New Roman"/>
          <w:sz w:val="22"/>
        </w:rPr>
      </w:pPr>
    </w:p>
    <w:p w14:paraId="4D818FFB" w14:textId="485A686B" w:rsidR="00F14B60" w:rsidRPr="00F14B60" w:rsidRDefault="00F14B60" w:rsidP="0037495A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§ 5</w:t>
      </w:r>
    </w:p>
    <w:p w14:paraId="1186E42A" w14:textId="152CB4FD" w:rsidR="00237730" w:rsidRDefault="00FC1034" w:rsidP="000D0C82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Dary nieprzydatne dla Biblioteki, które są w dobrym stanie fizycznym</w:t>
      </w:r>
      <w:r w:rsidR="000329EF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mogą być przekazane innym bibliotekom (np. szkolnym</w:t>
      </w:r>
      <w:r w:rsidR="0022169E">
        <w:rPr>
          <w:rFonts w:ascii="Times New Roman" w:hAnsi="Times New Roman" w:cs="Times New Roman"/>
          <w:sz w:val="22"/>
        </w:rPr>
        <w:t>, publicznym itd.</w:t>
      </w:r>
      <w:r>
        <w:rPr>
          <w:rFonts w:ascii="Times New Roman" w:hAnsi="Times New Roman" w:cs="Times New Roman"/>
          <w:sz w:val="22"/>
        </w:rPr>
        <w:t>) lub przeznaczone do akcji wymiany książek (tzw. boo</w:t>
      </w:r>
      <w:r w:rsidR="00286F75">
        <w:rPr>
          <w:rFonts w:ascii="Times New Roman" w:hAnsi="Times New Roman" w:cs="Times New Roman"/>
          <w:sz w:val="22"/>
        </w:rPr>
        <w:t>k</w:t>
      </w:r>
      <w:r>
        <w:rPr>
          <w:rFonts w:ascii="Times New Roman" w:hAnsi="Times New Roman" w:cs="Times New Roman"/>
          <w:sz w:val="22"/>
        </w:rPr>
        <w:t>crossing) organizowanej przez Bibliotekę</w:t>
      </w:r>
      <w:r w:rsidR="001B62E1">
        <w:rPr>
          <w:rFonts w:ascii="Times New Roman" w:hAnsi="Times New Roman" w:cs="Times New Roman"/>
          <w:sz w:val="22"/>
        </w:rPr>
        <w:t xml:space="preserve"> lub inne instytucje współpracujące</w:t>
      </w:r>
      <w:r>
        <w:rPr>
          <w:rFonts w:ascii="Times New Roman" w:hAnsi="Times New Roman" w:cs="Times New Roman"/>
          <w:sz w:val="22"/>
        </w:rPr>
        <w:t>.</w:t>
      </w:r>
      <w:r w:rsidR="001B62E1">
        <w:rPr>
          <w:rFonts w:ascii="Times New Roman" w:hAnsi="Times New Roman" w:cs="Times New Roman"/>
          <w:sz w:val="22"/>
        </w:rPr>
        <w:t xml:space="preserve"> Dopuszcza się przekazanie darów nieprzydatnych firmom skupującym książki używane.</w:t>
      </w:r>
    </w:p>
    <w:p w14:paraId="35E0CEDE" w14:textId="6439B6F5" w:rsidR="0009042F" w:rsidRPr="00237730" w:rsidRDefault="0009042F" w:rsidP="000D0C82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Dary niewykorzystane w sposób określony w pkt. 1 oraz dary o znacznym stopniu zniszczenia podlegają przekazaniu na makulaturę</w:t>
      </w:r>
      <w:r w:rsidR="001B62E1">
        <w:rPr>
          <w:rFonts w:ascii="Times New Roman" w:hAnsi="Times New Roman" w:cs="Times New Roman"/>
          <w:sz w:val="22"/>
        </w:rPr>
        <w:t xml:space="preserve"> lub do Punktu Selektywnej Zbiórki Odpadów Komunalnych.</w:t>
      </w:r>
    </w:p>
    <w:p w14:paraId="25514109" w14:textId="77777777" w:rsidR="00E35EFC" w:rsidRDefault="00E35EFC" w:rsidP="000D0C82">
      <w:pPr>
        <w:jc w:val="both"/>
      </w:pPr>
    </w:p>
    <w:p w14:paraId="4A649E70" w14:textId="77777777" w:rsidR="00C371D7" w:rsidRDefault="00C371D7" w:rsidP="000D0C82">
      <w:pPr>
        <w:jc w:val="both"/>
      </w:pPr>
    </w:p>
    <w:p w14:paraId="111EFE0A" w14:textId="77777777" w:rsidR="00C371D7" w:rsidRDefault="00C371D7" w:rsidP="000D0C82">
      <w:pPr>
        <w:jc w:val="both"/>
      </w:pPr>
    </w:p>
    <w:p w14:paraId="6D0486D1" w14:textId="77777777" w:rsidR="00C371D7" w:rsidRDefault="00C371D7" w:rsidP="000D0C82">
      <w:pPr>
        <w:jc w:val="both"/>
      </w:pPr>
    </w:p>
    <w:p w14:paraId="61B5012D" w14:textId="77777777" w:rsidR="00C371D7" w:rsidRDefault="00C371D7" w:rsidP="000D0C82">
      <w:pPr>
        <w:jc w:val="both"/>
      </w:pPr>
    </w:p>
    <w:p w14:paraId="77FB01EC" w14:textId="77777777" w:rsidR="00C371D7" w:rsidRDefault="00C371D7" w:rsidP="000D0C82">
      <w:pPr>
        <w:jc w:val="both"/>
      </w:pPr>
    </w:p>
    <w:p w14:paraId="7385AE1F" w14:textId="77777777" w:rsidR="00C371D7" w:rsidRDefault="00C371D7" w:rsidP="000D0C82">
      <w:pPr>
        <w:jc w:val="both"/>
      </w:pPr>
    </w:p>
    <w:p w14:paraId="6A75D0F9" w14:textId="77777777" w:rsidR="00C371D7" w:rsidRDefault="00C371D7" w:rsidP="000D0C82">
      <w:pPr>
        <w:jc w:val="both"/>
      </w:pPr>
    </w:p>
    <w:p w14:paraId="44DEC815" w14:textId="77777777" w:rsidR="00C371D7" w:rsidRDefault="00C371D7" w:rsidP="000D0C82">
      <w:pPr>
        <w:jc w:val="both"/>
      </w:pPr>
    </w:p>
    <w:p w14:paraId="31AEAF7D" w14:textId="77777777" w:rsidR="00C371D7" w:rsidRDefault="00C371D7" w:rsidP="000D0C82">
      <w:pPr>
        <w:jc w:val="both"/>
      </w:pPr>
    </w:p>
    <w:p w14:paraId="158F0A6E" w14:textId="77777777" w:rsidR="00C371D7" w:rsidRDefault="00C371D7" w:rsidP="000D0C82">
      <w:pPr>
        <w:jc w:val="both"/>
      </w:pPr>
    </w:p>
    <w:p w14:paraId="2B8FE465" w14:textId="77777777" w:rsidR="00C371D7" w:rsidRDefault="00C371D7" w:rsidP="000D0C82">
      <w:pPr>
        <w:jc w:val="both"/>
      </w:pPr>
    </w:p>
    <w:p w14:paraId="79BB6342" w14:textId="77777777" w:rsidR="00C371D7" w:rsidRDefault="00C371D7" w:rsidP="00C371D7">
      <w:pPr>
        <w:jc w:val="center"/>
        <w:rPr>
          <w:rFonts w:ascii="Times New Roman" w:hAnsi="Times New Roman" w:cs="Times New Roman"/>
        </w:rPr>
      </w:pPr>
    </w:p>
    <w:p w14:paraId="24DBDCA4" w14:textId="77777777" w:rsidR="00C371D7" w:rsidRPr="002C2D2B" w:rsidRDefault="00C371D7" w:rsidP="00C371D7">
      <w:pPr>
        <w:jc w:val="center"/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PROTOKÓŁ WYCENY DARÓW</w:t>
      </w:r>
      <w:r w:rsidRPr="00A160BA"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CEFA3" wp14:editId="64323CE5">
                <wp:simplePos x="0" y="0"/>
                <wp:positionH relativeFrom="column">
                  <wp:posOffset>3975735</wp:posOffset>
                </wp:positionH>
                <wp:positionV relativeFrom="paragraph">
                  <wp:posOffset>-887730</wp:posOffset>
                </wp:positionV>
                <wp:extent cx="2562225" cy="1403985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337F" w14:textId="77777777" w:rsidR="00C371D7" w:rsidRPr="00A67E7E" w:rsidRDefault="00C371D7" w:rsidP="00C371D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Regulaminu Komisji ds. Wyceny Darów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w Miejskiej i Gminnej Bibliotece Publicznej w Ozimku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3.05pt;margin-top:-69.9pt;width:20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" stroked="f">
                <v:textbox style="mso-fit-shape-to-text:t">
                  <w:txbxContent>
                    <w:p w14:paraId="00F7337F" w14:textId="77777777" w:rsidR="00C371D7" w:rsidRPr="00A67E7E" w:rsidRDefault="00C371D7" w:rsidP="00C371D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Regulaminu Komisji ds. Wyceny Darów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w Miejskiej i Gminnej Bibliotece Publicznej w Ozimku</w:t>
                      </w:r>
                    </w:p>
                  </w:txbxContent>
                </v:textbox>
              </v:shape>
            </w:pict>
          </mc:Fallback>
        </mc:AlternateContent>
      </w:r>
      <w:r w:rsidRPr="002C2D2B">
        <w:rPr>
          <w:rFonts w:ascii="Times New Roman" w:hAnsi="Times New Roman" w:cs="Times New Roman"/>
        </w:rPr>
        <w:br/>
        <w:t>PRZYJMOWANYCH NA STAN MiGBP W OZIMKU</w:t>
      </w:r>
    </w:p>
    <w:p w14:paraId="21AC52FA" w14:textId="77777777" w:rsidR="00C371D7" w:rsidRPr="002C2D2B" w:rsidRDefault="00C371D7" w:rsidP="00C371D7">
      <w:pPr>
        <w:jc w:val="center"/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…………………………………………………………..</w:t>
      </w:r>
    </w:p>
    <w:p w14:paraId="6AF7FAAA" w14:textId="77777777" w:rsidR="00C371D7" w:rsidRPr="002C2D2B" w:rsidRDefault="00C371D7" w:rsidP="00C371D7">
      <w:pPr>
        <w:jc w:val="center"/>
        <w:rPr>
          <w:rFonts w:ascii="Times New Roman" w:hAnsi="Times New Roman" w:cs="Times New Roman"/>
        </w:rPr>
      </w:pPr>
    </w:p>
    <w:p w14:paraId="46582E4A" w14:textId="77777777" w:rsidR="00C371D7" w:rsidRPr="002C2D2B" w:rsidRDefault="00C371D7" w:rsidP="00C371D7">
      <w:pPr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Komisja ds. Wyceny Darów w składzie:</w:t>
      </w:r>
    </w:p>
    <w:p w14:paraId="3FF4A154" w14:textId="77777777" w:rsidR="00C371D7" w:rsidRPr="002C2D2B" w:rsidRDefault="00C371D7" w:rsidP="00C371D7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……………………………………………..</w:t>
      </w:r>
    </w:p>
    <w:p w14:paraId="26DDE231" w14:textId="77777777" w:rsidR="00C371D7" w:rsidRPr="002C2D2B" w:rsidRDefault="00C371D7" w:rsidP="00C371D7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……………………………………………..</w:t>
      </w:r>
    </w:p>
    <w:p w14:paraId="293B4100" w14:textId="77777777" w:rsidR="00C371D7" w:rsidRPr="002C2D2B" w:rsidRDefault="00C371D7" w:rsidP="00C371D7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……………………………………………..</w:t>
      </w:r>
    </w:p>
    <w:p w14:paraId="6139769D" w14:textId="77777777" w:rsidR="00C371D7" w:rsidRPr="002C2D2B" w:rsidRDefault="00C371D7" w:rsidP="00C371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oparciu o Regulamin Komisji ds. Wyceny Darów w Miejskiej i Gminnej Bibliotece Publicznej w Ozimku </w:t>
      </w:r>
      <w:r w:rsidRPr="002C2D2B">
        <w:rPr>
          <w:rFonts w:ascii="Times New Roman" w:hAnsi="Times New Roman" w:cs="Times New Roman"/>
        </w:rPr>
        <w:t>dokonała  w dniu ……………</w:t>
      </w:r>
      <w:r>
        <w:rPr>
          <w:rFonts w:ascii="Times New Roman" w:hAnsi="Times New Roman" w:cs="Times New Roman"/>
        </w:rPr>
        <w:t>……..</w:t>
      </w:r>
      <w:r w:rsidRPr="002C2D2B">
        <w:rPr>
          <w:rFonts w:ascii="Times New Roman" w:hAnsi="Times New Roman" w:cs="Times New Roman"/>
        </w:rPr>
        <w:t xml:space="preserve"> wyceny darów przyjmowanych na stan </w:t>
      </w:r>
      <w:r>
        <w:rPr>
          <w:rFonts w:ascii="Times New Roman" w:hAnsi="Times New Roman" w:cs="Times New Roman"/>
        </w:rPr>
        <w:t>……………………… ………………………………… następujących pozycji</w:t>
      </w:r>
      <w:r w:rsidRPr="002C2D2B">
        <w:rPr>
          <w:rFonts w:ascii="Times New Roman" w:hAnsi="Times New Roman" w:cs="Times New Roman"/>
        </w:rPr>
        <w:t xml:space="preserve">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"/>
        <w:gridCol w:w="4206"/>
        <w:gridCol w:w="1532"/>
        <w:gridCol w:w="1533"/>
        <w:gridCol w:w="1533"/>
      </w:tblGrid>
      <w:tr w:rsidR="00C371D7" w:rsidRPr="002C2D2B" w14:paraId="020BB343" w14:textId="77777777" w:rsidTr="004B23F9">
        <w:tc>
          <w:tcPr>
            <w:tcW w:w="484" w:type="dxa"/>
          </w:tcPr>
          <w:p w14:paraId="7488482A" w14:textId="77777777" w:rsidR="00C371D7" w:rsidRPr="002C2D2B" w:rsidRDefault="00C371D7" w:rsidP="004B23F9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2D2B">
              <w:rPr>
                <w:rFonts w:ascii="Times New Roman" w:hAnsi="Times New Roman" w:cs="Times New Roman"/>
                <w:sz w:val="22"/>
              </w:rPr>
              <w:t>Lp</w:t>
            </w:r>
            <w:proofErr w:type="spellEnd"/>
          </w:p>
        </w:tc>
        <w:tc>
          <w:tcPr>
            <w:tcW w:w="4206" w:type="dxa"/>
          </w:tcPr>
          <w:p w14:paraId="2B455903" w14:textId="77777777" w:rsidR="00C371D7" w:rsidRPr="002C2D2B" w:rsidRDefault="00C371D7" w:rsidP="004B2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C2D2B">
              <w:rPr>
                <w:rFonts w:ascii="Times New Roman" w:hAnsi="Times New Roman" w:cs="Times New Roman"/>
                <w:sz w:val="22"/>
              </w:rPr>
              <w:t>Autor - tytuł</w:t>
            </w:r>
          </w:p>
        </w:tc>
        <w:tc>
          <w:tcPr>
            <w:tcW w:w="1532" w:type="dxa"/>
          </w:tcPr>
          <w:p w14:paraId="1E749558" w14:textId="77777777" w:rsidR="00C371D7" w:rsidRPr="002C2D2B" w:rsidRDefault="00C371D7" w:rsidP="004B2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C2D2B">
              <w:rPr>
                <w:rFonts w:ascii="Times New Roman" w:hAnsi="Times New Roman" w:cs="Times New Roman"/>
                <w:sz w:val="22"/>
              </w:rPr>
              <w:t>Średnia wartość na podstawie ofert</w:t>
            </w:r>
          </w:p>
        </w:tc>
        <w:tc>
          <w:tcPr>
            <w:tcW w:w="1533" w:type="dxa"/>
          </w:tcPr>
          <w:p w14:paraId="79920EDB" w14:textId="77777777" w:rsidR="00C371D7" w:rsidRPr="002C2D2B" w:rsidRDefault="00C371D7" w:rsidP="004B2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C2D2B">
              <w:rPr>
                <w:rFonts w:ascii="Times New Roman" w:hAnsi="Times New Roman" w:cs="Times New Roman"/>
                <w:sz w:val="22"/>
              </w:rPr>
              <w:t>Stopień amortyzacji z uwagi na stan</w:t>
            </w:r>
          </w:p>
        </w:tc>
        <w:tc>
          <w:tcPr>
            <w:tcW w:w="1533" w:type="dxa"/>
          </w:tcPr>
          <w:p w14:paraId="7350E91B" w14:textId="77777777" w:rsidR="00C371D7" w:rsidRPr="002C2D2B" w:rsidRDefault="00C371D7" w:rsidP="004B23F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C2D2B">
              <w:rPr>
                <w:rFonts w:ascii="Times New Roman" w:hAnsi="Times New Roman" w:cs="Times New Roman"/>
                <w:sz w:val="22"/>
              </w:rPr>
              <w:t>Wartość wyceny po zaokrągleniu</w:t>
            </w:r>
          </w:p>
        </w:tc>
      </w:tr>
      <w:tr w:rsidR="00C371D7" w:rsidRPr="002C2D2B" w14:paraId="62B1B754" w14:textId="77777777" w:rsidTr="004B23F9">
        <w:tc>
          <w:tcPr>
            <w:tcW w:w="484" w:type="dxa"/>
          </w:tcPr>
          <w:p w14:paraId="15E8CDF6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1F3207D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D62EFA2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37900CB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2C44B3C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45ED2F37" w14:textId="77777777" w:rsidTr="004B23F9">
        <w:tc>
          <w:tcPr>
            <w:tcW w:w="484" w:type="dxa"/>
          </w:tcPr>
          <w:p w14:paraId="56D2E9C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745F7672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D4FD69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AE9581E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4E6663D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16383FC0" w14:textId="77777777" w:rsidTr="004B23F9">
        <w:tc>
          <w:tcPr>
            <w:tcW w:w="484" w:type="dxa"/>
          </w:tcPr>
          <w:p w14:paraId="373930F7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2818415C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59020CA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546D254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8FFBE67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573B05B8" w14:textId="77777777" w:rsidTr="004B23F9">
        <w:tc>
          <w:tcPr>
            <w:tcW w:w="484" w:type="dxa"/>
          </w:tcPr>
          <w:p w14:paraId="06F2636C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1BDCE254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3E37DEC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9626C3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5FDDB379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67016B31" w14:textId="77777777" w:rsidTr="004B23F9">
        <w:tc>
          <w:tcPr>
            <w:tcW w:w="484" w:type="dxa"/>
          </w:tcPr>
          <w:p w14:paraId="0E5738BE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43287CC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347E17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7A27AA2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2F478D3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5E40C31F" w14:textId="77777777" w:rsidTr="004B23F9">
        <w:tc>
          <w:tcPr>
            <w:tcW w:w="484" w:type="dxa"/>
          </w:tcPr>
          <w:p w14:paraId="3C7A2C70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3607A545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E5C271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1053EA0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E45FE7B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72D902AA" w14:textId="77777777" w:rsidTr="004B23F9">
        <w:tc>
          <w:tcPr>
            <w:tcW w:w="484" w:type="dxa"/>
          </w:tcPr>
          <w:p w14:paraId="758A61A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58D0A13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6C50C7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607B7955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BEA9EB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3979D556" w14:textId="77777777" w:rsidTr="004B23F9">
        <w:tc>
          <w:tcPr>
            <w:tcW w:w="484" w:type="dxa"/>
          </w:tcPr>
          <w:p w14:paraId="0A48289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0D4949C6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F9FF78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46E73A7A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2FBB24A7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7D3A288E" w14:textId="77777777" w:rsidTr="004B23F9">
        <w:tc>
          <w:tcPr>
            <w:tcW w:w="484" w:type="dxa"/>
          </w:tcPr>
          <w:p w14:paraId="11FA26B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44AB6E6E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FB83DC9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5A274154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2F02105A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58CE372A" w14:textId="77777777" w:rsidTr="004B23F9">
        <w:tc>
          <w:tcPr>
            <w:tcW w:w="484" w:type="dxa"/>
          </w:tcPr>
          <w:p w14:paraId="3B32C3F3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25941E91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E65599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512C0466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20B19C84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767BF271" w14:textId="77777777" w:rsidTr="004B23F9">
        <w:tc>
          <w:tcPr>
            <w:tcW w:w="484" w:type="dxa"/>
          </w:tcPr>
          <w:p w14:paraId="7A271D79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49A29548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D45BB67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77334CDC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06188A3D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50784D01" w14:textId="77777777" w:rsidTr="004B23F9">
        <w:tc>
          <w:tcPr>
            <w:tcW w:w="484" w:type="dxa"/>
          </w:tcPr>
          <w:p w14:paraId="0C10C04E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79AE2F7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A612010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6B17C247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09850E0A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  <w:tr w:rsidR="00C371D7" w:rsidRPr="002C2D2B" w14:paraId="0EBBF404" w14:textId="77777777" w:rsidTr="004B23F9">
        <w:tc>
          <w:tcPr>
            <w:tcW w:w="484" w:type="dxa"/>
          </w:tcPr>
          <w:p w14:paraId="322F021F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14:paraId="5071222C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F38D3B1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621E01BE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</w:tcPr>
          <w:p w14:paraId="3435CB10" w14:textId="77777777" w:rsidR="00C371D7" w:rsidRPr="002C2D2B" w:rsidRDefault="00C371D7" w:rsidP="004B23F9">
            <w:pPr>
              <w:rPr>
                <w:rFonts w:ascii="Times New Roman" w:hAnsi="Times New Roman" w:cs="Times New Roman"/>
              </w:rPr>
            </w:pPr>
          </w:p>
        </w:tc>
      </w:tr>
    </w:tbl>
    <w:p w14:paraId="5B8CF0B4" w14:textId="77777777" w:rsidR="00C371D7" w:rsidRDefault="00C371D7" w:rsidP="00C371D7"/>
    <w:p w14:paraId="48FB0C85" w14:textId="77777777" w:rsidR="00C371D7" w:rsidRPr="002C2D2B" w:rsidRDefault="00C371D7" w:rsidP="00C371D7">
      <w:pPr>
        <w:rPr>
          <w:rFonts w:ascii="Times New Roman" w:hAnsi="Times New Roman" w:cs="Times New Roman"/>
        </w:rPr>
      </w:pPr>
    </w:p>
    <w:p w14:paraId="621C3011" w14:textId="77777777" w:rsidR="00C371D7" w:rsidRPr="002C2D2B" w:rsidRDefault="00C371D7" w:rsidP="00C371D7">
      <w:pPr>
        <w:rPr>
          <w:rFonts w:ascii="Times New Roman" w:hAnsi="Times New Roman" w:cs="Times New Roman"/>
        </w:rPr>
      </w:pPr>
      <w:r w:rsidRPr="002C2D2B">
        <w:rPr>
          <w:rFonts w:ascii="Times New Roman" w:hAnsi="Times New Roman" w:cs="Times New Roman"/>
        </w:rPr>
        <w:t>Podpisy komisji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Zatwierdził</w:t>
      </w:r>
    </w:p>
    <w:p w14:paraId="4A39C6A4" w14:textId="77777777" w:rsidR="00C371D7" w:rsidRDefault="00C371D7" w:rsidP="000D0C82">
      <w:pPr>
        <w:jc w:val="both"/>
      </w:pPr>
    </w:p>
    <w:sectPr w:rsidR="00C3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7185"/>
    <w:multiLevelType w:val="hybridMultilevel"/>
    <w:tmpl w:val="B7BAEB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E90201"/>
    <w:multiLevelType w:val="hybridMultilevel"/>
    <w:tmpl w:val="D764CB86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026E2"/>
    <w:multiLevelType w:val="hybridMultilevel"/>
    <w:tmpl w:val="BEDA4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23E17"/>
    <w:multiLevelType w:val="hybridMultilevel"/>
    <w:tmpl w:val="66DED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D3E71"/>
    <w:multiLevelType w:val="hybridMultilevel"/>
    <w:tmpl w:val="872C1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C5972"/>
    <w:multiLevelType w:val="hybridMultilevel"/>
    <w:tmpl w:val="B2E4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5DA9"/>
    <w:multiLevelType w:val="hybridMultilevel"/>
    <w:tmpl w:val="D764CB86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3062"/>
    <w:multiLevelType w:val="hybridMultilevel"/>
    <w:tmpl w:val="DCC2BE9C"/>
    <w:lvl w:ilvl="0" w:tplc="850CB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56E85"/>
    <w:multiLevelType w:val="hybridMultilevel"/>
    <w:tmpl w:val="C1A68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D3E7C"/>
    <w:multiLevelType w:val="hybridMultilevel"/>
    <w:tmpl w:val="F5A4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23ACD"/>
    <w:multiLevelType w:val="hybridMultilevel"/>
    <w:tmpl w:val="2604C820"/>
    <w:lvl w:ilvl="0" w:tplc="1D885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0"/>
  </w:num>
  <w:num w:numId="6">
    <w:abstractNumId w:val="20"/>
  </w:num>
  <w:num w:numId="7">
    <w:abstractNumId w:val="13"/>
  </w:num>
  <w:num w:numId="8">
    <w:abstractNumId w:val="17"/>
  </w:num>
  <w:num w:numId="9">
    <w:abstractNumId w:val="21"/>
  </w:num>
  <w:num w:numId="10">
    <w:abstractNumId w:val="18"/>
  </w:num>
  <w:num w:numId="11">
    <w:abstractNumId w:val="19"/>
  </w:num>
  <w:num w:numId="12">
    <w:abstractNumId w:val="22"/>
  </w:num>
  <w:num w:numId="13">
    <w:abstractNumId w:val="8"/>
  </w:num>
  <w:num w:numId="14">
    <w:abstractNumId w:val="3"/>
  </w:num>
  <w:num w:numId="15">
    <w:abstractNumId w:val="16"/>
  </w:num>
  <w:num w:numId="16">
    <w:abstractNumId w:val="5"/>
  </w:num>
  <w:num w:numId="17">
    <w:abstractNumId w:val="2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3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21477"/>
    <w:rsid w:val="000329EF"/>
    <w:rsid w:val="00034762"/>
    <w:rsid w:val="0009042F"/>
    <w:rsid w:val="000C0A37"/>
    <w:rsid w:val="000D0C82"/>
    <w:rsid w:val="0012719F"/>
    <w:rsid w:val="00142EC6"/>
    <w:rsid w:val="00161603"/>
    <w:rsid w:val="0017131F"/>
    <w:rsid w:val="00181749"/>
    <w:rsid w:val="001B62E1"/>
    <w:rsid w:val="00200F6A"/>
    <w:rsid w:val="0022169E"/>
    <w:rsid w:val="00222E01"/>
    <w:rsid w:val="00237730"/>
    <w:rsid w:val="00286F75"/>
    <w:rsid w:val="00290007"/>
    <w:rsid w:val="002C7737"/>
    <w:rsid w:val="003126CF"/>
    <w:rsid w:val="0037495A"/>
    <w:rsid w:val="00410FB8"/>
    <w:rsid w:val="004254D1"/>
    <w:rsid w:val="0043505C"/>
    <w:rsid w:val="00452B1F"/>
    <w:rsid w:val="004E6A03"/>
    <w:rsid w:val="0051316B"/>
    <w:rsid w:val="005137EA"/>
    <w:rsid w:val="00577B52"/>
    <w:rsid w:val="005E2FA4"/>
    <w:rsid w:val="00626BE1"/>
    <w:rsid w:val="006C49B1"/>
    <w:rsid w:val="0070785B"/>
    <w:rsid w:val="00713ECE"/>
    <w:rsid w:val="00742505"/>
    <w:rsid w:val="007526BF"/>
    <w:rsid w:val="00754CE3"/>
    <w:rsid w:val="00765A89"/>
    <w:rsid w:val="0076600E"/>
    <w:rsid w:val="00776633"/>
    <w:rsid w:val="007F4B10"/>
    <w:rsid w:val="00800A16"/>
    <w:rsid w:val="00812F1D"/>
    <w:rsid w:val="00825066"/>
    <w:rsid w:val="0088346A"/>
    <w:rsid w:val="008E11CF"/>
    <w:rsid w:val="008F30DD"/>
    <w:rsid w:val="00962B0C"/>
    <w:rsid w:val="009C4658"/>
    <w:rsid w:val="00A160BA"/>
    <w:rsid w:val="00A235C8"/>
    <w:rsid w:val="00A257CA"/>
    <w:rsid w:val="00B04D1E"/>
    <w:rsid w:val="00B11047"/>
    <w:rsid w:val="00BF1BA6"/>
    <w:rsid w:val="00C01147"/>
    <w:rsid w:val="00C1667A"/>
    <w:rsid w:val="00C24277"/>
    <w:rsid w:val="00C30243"/>
    <w:rsid w:val="00C371D7"/>
    <w:rsid w:val="00C46A98"/>
    <w:rsid w:val="00C62691"/>
    <w:rsid w:val="00C83BEC"/>
    <w:rsid w:val="00C94AEA"/>
    <w:rsid w:val="00CA303E"/>
    <w:rsid w:val="00CA5F28"/>
    <w:rsid w:val="00CB6815"/>
    <w:rsid w:val="00D45940"/>
    <w:rsid w:val="00D8284D"/>
    <w:rsid w:val="00D83FAF"/>
    <w:rsid w:val="00E125E6"/>
    <w:rsid w:val="00E35EFC"/>
    <w:rsid w:val="00E40025"/>
    <w:rsid w:val="00EB2228"/>
    <w:rsid w:val="00F04F0F"/>
    <w:rsid w:val="00F14B60"/>
    <w:rsid w:val="00F3220A"/>
    <w:rsid w:val="00F4196E"/>
    <w:rsid w:val="00F6168C"/>
    <w:rsid w:val="00F65948"/>
    <w:rsid w:val="00FA50CF"/>
    <w:rsid w:val="00F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3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3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5</cp:revision>
  <cp:lastPrinted>2025-09-04T10:28:00Z</cp:lastPrinted>
  <dcterms:created xsi:type="dcterms:W3CDTF">2025-09-04T09:20:00Z</dcterms:created>
  <dcterms:modified xsi:type="dcterms:W3CDTF">2025-10-21T06:13:00Z</dcterms:modified>
</cp:coreProperties>
</file>